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847FB" w:rsidRPr="00BC0614" w:rsidRDefault="00D21735" w:rsidP="00BC0614">
      <w:pPr>
        <w:jc w:val="center"/>
        <w:rPr>
          <w:b/>
        </w:rPr>
      </w:pPr>
      <w:r w:rsidRPr="00BC0614">
        <w:rPr>
          <w:b/>
        </w:rPr>
        <w:t>EVALUACIÓN Y FORMULACIÓN DE PROYECTOS</w:t>
      </w:r>
    </w:p>
    <w:p w:rsidR="00D21735" w:rsidRDefault="00CB0C4A" w:rsidP="00A82609">
      <w:pPr>
        <w:jc w:val="both"/>
      </w:pPr>
      <w:r>
        <w:t>Juan Diego Solís G.</w:t>
      </w:r>
    </w:p>
    <w:p w:rsidR="00CB0C4A" w:rsidRPr="00BC0614" w:rsidRDefault="00CB0C4A" w:rsidP="007619BC">
      <w:pPr>
        <w:jc w:val="center"/>
        <w:rPr>
          <w:b/>
        </w:rPr>
      </w:pPr>
      <w:r w:rsidRPr="00BC0614">
        <w:rPr>
          <w:b/>
        </w:rPr>
        <w:t>Taller N</w:t>
      </w:r>
      <w:bookmarkStart w:id="0" w:name="_GoBack"/>
      <w:bookmarkEnd w:id="0"/>
      <w:r w:rsidR="007619BC">
        <w:rPr>
          <w:b/>
        </w:rPr>
        <w:t xml:space="preserve">. </w:t>
      </w:r>
      <w:r w:rsidRPr="00BC0614">
        <w:rPr>
          <w:b/>
        </w:rPr>
        <w:t>05</w:t>
      </w:r>
    </w:p>
    <w:p w:rsidR="00CB0C4A" w:rsidRDefault="00CB0C4A" w:rsidP="00A82609">
      <w:pPr>
        <w:jc w:val="both"/>
      </w:pPr>
      <w:r>
        <w:t>Miércoles, 26 de marzo 2014.</w:t>
      </w:r>
    </w:p>
    <w:p w:rsidR="00CB0C4A" w:rsidRDefault="00CB0C4A" w:rsidP="00A82609">
      <w:pPr>
        <w:jc w:val="both"/>
      </w:pPr>
      <w:r>
        <w:t>La señora Juanita es reconocida de largo tiempo por su exquisita mermelada de durazno, la que se vende en la temporada</w:t>
      </w:r>
      <w:r w:rsidR="000A6DA7">
        <w:t xml:space="preserve"> de verano a sus vecinos y a algunas personas que llegan a su pueblo, casi sin ganar dinero por este concepto.</w:t>
      </w:r>
      <w:r w:rsidR="00BF1CDD">
        <w:t xml:space="preserve"> Don Perico, uno de sus clientes más antiguos y a</w:t>
      </w:r>
      <w:r w:rsidR="000510FA">
        <w:t>dmirador de su exquisita receta, le propuso que se dedicara a la producción de su mermelada pero de manera industrial.</w:t>
      </w:r>
      <w:r w:rsidR="00047D71">
        <w:t xml:space="preserve"> Asimismo, le ofreció vender toda su producción durante la temporada de verano en el supermercado de un pueblo vecino de cual él es dueño. Doña Juanita, entusiasmada con la idea, le pidió a su hijo Pedro que cotizara en Quito el precio de una cocina industrial para elaborar su mermelada.</w:t>
      </w:r>
      <w:r w:rsidR="00924097">
        <w:t xml:space="preserve"> Pedro le indicó  que el precio de la cina a gas, ideal p</w:t>
      </w:r>
      <w:r w:rsidR="002657F0">
        <w:t xml:space="preserve">ara su negocio costaba $ 3 000 y una pequeña máquina para sellar bolsas costaba $ 1 000. </w:t>
      </w:r>
      <w:r w:rsidR="00924097">
        <w:t>Su sistema le permitiría producir hasta 1 000 Kg  de mermelada en la temporada, y por los años que quisiera operarlo.</w:t>
      </w:r>
    </w:p>
    <w:p w:rsidR="00300C7A" w:rsidRDefault="00300C7A" w:rsidP="00A82609">
      <w:pPr>
        <w:jc w:val="both"/>
      </w:pPr>
      <w:r>
        <w:t xml:space="preserve">Para producir su mermelada, Doña Juanita utiliza como insumos principales los duraznos y </w:t>
      </w:r>
      <w:proofErr w:type="spellStart"/>
      <w:r>
        <w:t>ek</w:t>
      </w:r>
      <w:proofErr w:type="spellEnd"/>
      <w:r>
        <w:t xml:space="preserve"> azúcar (que debe comprar)</w:t>
      </w:r>
      <w:r w:rsidR="00683C13">
        <w:t>, además de una pequeña cantidad de agua y jugo de limón.</w:t>
      </w:r>
    </w:p>
    <w:p w:rsidR="00683C13" w:rsidRDefault="004C6210" w:rsidP="00A82609">
      <w:pPr>
        <w:jc w:val="both"/>
      </w:pPr>
      <w:r>
        <w:t>D</w:t>
      </w:r>
      <w:r w:rsidR="00737050">
        <w:t>e industrializar su producción además del gasto de duraznos y azúcar, habría que considerar un costo en gas de $ 1 por cada 10 kg de mermelada. El agua y el jugo de limón no representan un gasto adicional.</w:t>
      </w:r>
    </w:p>
    <w:p w:rsidR="00737050" w:rsidRDefault="00B82A2D" w:rsidP="00A82609">
      <w:pPr>
        <w:jc w:val="both"/>
      </w:pPr>
      <w:r>
        <w:t>Para producir 10 Kg de mermelada se requieren 6 Kg de durazno y 4 Kg de azúcar. El kilogr</w:t>
      </w:r>
      <w:r w:rsidR="008E2B36">
        <w:t>amo de durazno aconsejado cuesta en la temporada  $ 0.4 el Kg y el azúcar  $ 0,60 el Kg. La mermelada  se vende en bolsas de ¼ Kg,  y el costo del envase es de $ 0.05 por bolsa sellada. Los costos llevan implícitas las pérdidas del proceso y están libres de impuestos.</w:t>
      </w:r>
    </w:p>
    <w:p w:rsidR="00557F5A" w:rsidRDefault="00557F5A" w:rsidP="00A82609">
      <w:pPr>
        <w:jc w:val="both"/>
      </w:pPr>
      <w:r>
        <w:t>Don Perico ofrece pagar a doña Juanita $ 0.40 por bolsa de mermelada producida libre de impuestos, y el distribuidor le cobra en la temporada $ 120 por l</w:t>
      </w:r>
      <w:r w:rsidR="00796745">
        <w:t>levarle toda la mermelada al sup</w:t>
      </w:r>
      <w:r>
        <w:t>ermercado.</w:t>
      </w:r>
    </w:p>
    <w:p w:rsidR="00773786" w:rsidRDefault="00C12160" w:rsidP="00A82609">
      <w:pPr>
        <w:jc w:val="both"/>
      </w:pPr>
      <w:r>
        <w:t>El costo de oportunidad del dinero para doña Juanita es del 10 % real anual, y suponga que todos los precios en términos reales se mantendrán de manera indefinida.</w:t>
      </w:r>
    </w:p>
    <w:p w:rsidR="0028107F" w:rsidRDefault="005E356E" w:rsidP="00A82609">
      <w:pPr>
        <w:pStyle w:val="Prrafodelista"/>
        <w:numPr>
          <w:ilvl w:val="0"/>
          <w:numId w:val="19"/>
        </w:numPr>
        <w:jc w:val="both"/>
      </w:pPr>
      <w:r>
        <w:t>Determine la rentabilidad (TIR) para la señora Juanita de entrar  en este negocio. ¿Le conviene aceptarlo?</w:t>
      </w:r>
      <w:r w:rsidR="00083C3E">
        <w:t xml:space="preserve"> Fundamente su respuesta.</w:t>
      </w:r>
    </w:p>
    <w:p w:rsidR="006F2D3B" w:rsidRPr="006F2D3B" w:rsidRDefault="006F2D3B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Inversión=$ 4 000</m:t>
          </m:r>
        </m:oMath>
      </m:oMathPara>
    </w:p>
    <w:p w:rsidR="006F2D3B" w:rsidRPr="006F2D3B" w:rsidRDefault="006F2D3B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Gastos=$ 900</m:t>
          </m:r>
        </m:oMath>
      </m:oMathPara>
    </w:p>
    <w:p w:rsidR="006F2D3B" w:rsidRPr="006F2D3B" w:rsidRDefault="006F2D3B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Ingresos=$ 1 600</m:t>
          </m:r>
        </m:oMath>
      </m:oMathPara>
    </w:p>
    <w:p w:rsidR="00C53909" w:rsidRPr="00C53909" w:rsidRDefault="006F2D3B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FLujo de Caja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</w:rPr>
            <m:t>=ingresos-gastos=$ 700</m:t>
          </m:r>
        </m:oMath>
      </m:oMathPara>
    </w:p>
    <w:p w:rsidR="00C53909" w:rsidRPr="00C53909" w:rsidRDefault="00C53909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VAN= 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;  n→∞</m:t>
              </m:r>
            </m:e>
          </m:nary>
        </m:oMath>
      </m:oMathPara>
    </w:p>
    <w:p w:rsidR="006F2D3B" w:rsidRPr="006F2D3B" w:rsidRDefault="00C53909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Entonces:    </m:t>
          </m:r>
        </m:oMath>
      </m:oMathPara>
    </w:p>
    <w:p w:rsidR="003A3608" w:rsidRPr="006F2D3B" w:rsidRDefault="006F2D3B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VAN= 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=-4000+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700</m:t>
              </m:r>
            </m:num>
            <m:den>
              <m:r>
                <w:rPr>
                  <w:rFonts w:ascii="Cambria Math" w:hAnsi="Cambria Math"/>
                </w:rPr>
                <m:t>0.1</m:t>
              </m:r>
            </m:den>
          </m:f>
        </m:oMath>
      </m:oMathPara>
    </w:p>
    <w:p w:rsidR="006F2D3B" w:rsidRPr="006F2D3B" w:rsidRDefault="006F2D3B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=$ 3 000</m:t>
          </m:r>
        </m:oMath>
      </m:oMathPara>
    </w:p>
    <w:p w:rsidR="003A3608" w:rsidRDefault="00A33D44" w:rsidP="00A82609">
      <w:pPr>
        <w:jc w:val="both"/>
      </w:pPr>
      <w:r>
        <w:t>El VAN es positivo por lo tanto el proyecto es rentable.</w:t>
      </w:r>
    </w:p>
    <w:p w:rsidR="00A33D44" w:rsidRDefault="00A33D44" w:rsidP="00A82609">
      <w:pPr>
        <w:jc w:val="both"/>
      </w:pPr>
      <w:r>
        <w:t>Ahora calculando el TIR:</w:t>
      </w:r>
    </w:p>
    <w:p w:rsidR="00D76CE8" w:rsidRPr="00D76CE8" w:rsidRDefault="00D76CE8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VAN= 0=-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=-4000+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700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</m:oMath>
      </m:oMathPara>
    </w:p>
    <w:p w:rsidR="00D76CE8" w:rsidRPr="00D76CE8" w:rsidRDefault="00D76CE8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TIR=17.5%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=10%</m:t>
          </m:r>
        </m:oMath>
      </m:oMathPara>
    </w:p>
    <w:p w:rsidR="00D76CE8" w:rsidRPr="00D76CE8" w:rsidRDefault="00D76CE8" w:rsidP="00A82609">
      <w:pPr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TIR</m:t>
          </m:r>
          <m:r>
            <w:rPr>
              <w:rFonts w:ascii="Cambria Math" w:eastAsiaTheme="minorEastAsia" w:hAnsi="Cambria Math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 xml:space="preserve"> ;condición que indica que el proyecto es rentable</m:t>
          </m:r>
        </m:oMath>
      </m:oMathPara>
    </w:p>
    <w:p w:rsidR="00A33D44" w:rsidRPr="00AE3CB3" w:rsidRDefault="00D76CE8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E16CF7" w:rsidRDefault="00E16CF7" w:rsidP="00A82609">
      <w:pPr>
        <w:pStyle w:val="Prrafodelista"/>
        <w:numPr>
          <w:ilvl w:val="0"/>
          <w:numId w:val="19"/>
        </w:numPr>
        <w:jc w:val="both"/>
      </w:pPr>
      <w:r>
        <w:t>Suponga ahora que otro pequeño</w:t>
      </w:r>
      <w:r w:rsidR="000769F7">
        <w:t xml:space="preserve"> empresario vendedor de manjar de leche va a liquidar su negocio el próximo y le ofrece a doña Juanita que si le espera un año, el vende sus máquinas (iguales a las que cotizó su hijo)</w:t>
      </w:r>
      <w:r w:rsidR="002657F0">
        <w:t xml:space="preserve"> pero a $ 3 000</w:t>
      </w:r>
      <w:r w:rsidR="000769F7">
        <w:t xml:space="preserve"> </w:t>
      </w:r>
      <w:r w:rsidR="002657F0">
        <w:t>las dos.</w:t>
      </w:r>
      <w:r w:rsidR="003D41A3">
        <w:t xml:space="preserve"> Don Perico le dice que le podría esperar durante ese año. Le convendrá a doña Juanita esperar un año para  realizar su inversión</w:t>
      </w:r>
      <w:proofErr w:type="gramStart"/>
      <w:r w:rsidR="003D41A3">
        <w:t>?</w:t>
      </w:r>
      <w:proofErr w:type="gramEnd"/>
      <w:r w:rsidR="003D41A3">
        <w:t xml:space="preserve">  Fundamente su respuesta.</w:t>
      </w:r>
    </w:p>
    <w:p w:rsidR="003A3608" w:rsidRDefault="00AE3CB3" w:rsidP="00A82609">
      <w:pPr>
        <w:jc w:val="both"/>
      </w:pPr>
      <w:r>
        <w:t>Se debe trasladar a valor presente los $ 3 000 que doña Juanita guardaría para dentro de un año:</w:t>
      </w:r>
    </w:p>
    <w:p w:rsidR="00AE3CB3" w:rsidRDefault="00AE3CB3" w:rsidP="00A82609">
      <w:pPr>
        <w:jc w:val="both"/>
      </w:pPr>
    </w:p>
    <w:p w:rsidR="00AE3CB3" w:rsidRPr="00AE3CB3" w:rsidRDefault="00AE3CB3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VAN=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3000</m:t>
              </m:r>
            </m:num>
            <m:den>
              <m:r>
                <w:rPr>
                  <w:rFonts w:ascii="Cambria Math" w:hAnsi="Cambria Math"/>
                </w:rPr>
                <m:t>1+0.1</m:t>
              </m:r>
            </m:den>
          </m:f>
          <m:r>
            <w:rPr>
              <w:rFonts w:ascii="Cambria Math" w:hAnsi="Cambria Math"/>
            </w:rPr>
            <m:t>=&gt;$ 2 727.27</m:t>
          </m:r>
        </m:oMath>
      </m:oMathPara>
    </w:p>
    <w:p w:rsidR="00AE3CB3" w:rsidRPr="00AE3CB3" w:rsidRDefault="00AE3CB3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VAN=-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</m:oMath>
      </m:oMathPara>
    </w:p>
    <w:p w:rsidR="00AE3CB3" w:rsidRPr="00513FF6" w:rsidRDefault="00AE3CB3" w:rsidP="00A8260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=-2 727.27+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700</m:t>
              </m:r>
            </m:num>
            <m:den>
              <m:r>
                <w:rPr>
                  <w:rFonts w:ascii="Cambria Math" w:eastAsiaTheme="minorEastAsia" w:hAnsi="Cambria Math"/>
                </w:rPr>
                <m:t>0.1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700</m:t>
              </m:r>
            </m:num>
            <m:den>
              <m:r>
                <w:rPr>
                  <w:rFonts w:ascii="Cambria Math" w:eastAsiaTheme="minorEastAsia" w:hAnsi="Cambria Math"/>
                </w:rPr>
                <m:t>1.1</m:t>
              </m:r>
            </m:den>
          </m:f>
          <m:r>
            <w:rPr>
              <w:rFonts w:ascii="Cambria Math" w:eastAsiaTheme="minorEastAsia" w:hAnsi="Cambria Math"/>
            </w:rPr>
            <m:t>=$ 3 636.366</m:t>
          </m:r>
        </m:oMath>
      </m:oMathPara>
    </w:p>
    <w:p w:rsidR="00513FF6" w:rsidRPr="00513FF6" w:rsidRDefault="00513FF6" w:rsidP="00A82609">
      <w:pPr>
        <w:jc w:val="both"/>
        <w:rPr>
          <w:rFonts w:eastAsiaTheme="minorEastAsia"/>
        </w:rPr>
      </w:pPr>
      <w:r>
        <w:rPr>
          <w:rFonts w:eastAsiaTheme="minorEastAsia"/>
        </w:rPr>
        <w:t>El VAN sigue siendo positivo y mayor que la condición anterior por lo tanto es más rentable.</w:t>
      </w:r>
    </w:p>
    <w:p w:rsidR="005A1842" w:rsidRDefault="005A1842" w:rsidP="00A82609">
      <w:pPr>
        <w:pStyle w:val="Prrafodelista"/>
        <w:numPr>
          <w:ilvl w:val="0"/>
          <w:numId w:val="19"/>
        </w:numPr>
        <w:jc w:val="both"/>
      </w:pPr>
      <w:r>
        <w:t>En la situación descrita en a), ¿convendría a doña Juanita realizar su inversión, si para hacerlo debe recurrir a un crédito bancario por el 50 % del total, pagadero en 20 años con amortizaciones fijas a una tasa de interés del 10 % anual?</w:t>
      </w:r>
    </w:p>
    <w:p w:rsidR="00C255AB" w:rsidRDefault="00C255AB" w:rsidP="00A82609">
      <w:pPr>
        <w:jc w:val="both"/>
      </w:pPr>
      <w:r>
        <w:lastRenderedPageBreak/>
        <w:t>Crédito= $ 2 000</w:t>
      </w:r>
    </w:p>
    <w:p w:rsidR="00C255AB" w:rsidRDefault="00C255AB" w:rsidP="00A82609">
      <w:pPr>
        <w:jc w:val="both"/>
      </w:pPr>
      <w:r>
        <w:t>Período= 20 años</w:t>
      </w:r>
    </w:p>
    <w:p w:rsidR="00C255AB" w:rsidRDefault="00C255AB" w:rsidP="00A82609">
      <w:pPr>
        <w:jc w:val="both"/>
      </w:pPr>
      <w:r>
        <w:t>Amortizaciones Fijas</w:t>
      </w:r>
      <w:r w:rsidR="00CC728C">
        <w:t>= $ 100</w:t>
      </w:r>
    </w:p>
    <w:p w:rsidR="00CC728C" w:rsidRDefault="00CC728C" w:rsidP="00A82609">
      <w:pPr>
        <w:jc w:val="both"/>
      </w:pPr>
      <w:r>
        <w:t>Tasa Interés= 10% anual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610"/>
        <w:gridCol w:w="790"/>
        <w:gridCol w:w="1200"/>
      </w:tblGrid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Flujo de Caja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Egresos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-2000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1100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highlight w:val="yellow"/>
                <w:lang w:eastAsia="es-EC"/>
              </w:rPr>
              <w:t>VAN=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s-EC"/>
              </w:rPr>
              <w:t xml:space="preserve">$ 2.594,39 </w:t>
            </w: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1096,50808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503,491925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highlight w:val="yellow"/>
                <w:lang w:eastAsia="es-EC"/>
              </w:rPr>
              <w:t>TIR=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s-EC"/>
              </w:rPr>
              <w:t>26%</w:t>
            </w: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1092,66696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507,333042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1088,44173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511,558272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1083,79398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516,206024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1078,68145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521,318551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1073,05767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526,942331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1066,87151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533,128489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1060,06674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539,933263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1052,58149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547,418514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1044,34771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555,652291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1035,29056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564,709445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1025,32769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574,672314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1014,36853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585,63147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1002,31346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597,686542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989,052878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610,947122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974,466241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625,533759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958,42094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641,57906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940,771109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659,228891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82609" w:rsidRPr="00A82609" w:rsidTr="00A8260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921,356295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A82609">
              <w:rPr>
                <w:rFonts w:ascii="Calibri" w:eastAsia="Times New Roman" w:hAnsi="Calibri" w:cs="Times New Roman"/>
                <w:color w:val="000000"/>
                <w:lang w:eastAsia="es-EC"/>
              </w:rPr>
              <w:t>678,643705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09" w:rsidRPr="00A82609" w:rsidRDefault="00A82609" w:rsidP="00A8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3A3608" w:rsidRDefault="003A3608" w:rsidP="00A82609">
      <w:pPr>
        <w:jc w:val="both"/>
      </w:pPr>
    </w:p>
    <w:p w:rsidR="00A82609" w:rsidRDefault="00A82609" w:rsidP="00A82609">
      <w:pPr>
        <w:jc w:val="both"/>
      </w:pPr>
      <w:r>
        <w:t xml:space="preserve">Si le conviene realizar </w:t>
      </w:r>
      <w:proofErr w:type="gramStart"/>
      <w:r>
        <w:t>al</w:t>
      </w:r>
      <w:proofErr w:type="gramEnd"/>
      <w:r>
        <w:t xml:space="preserve"> inversión a doña Juanita.</w:t>
      </w:r>
    </w:p>
    <w:p w:rsidR="003A3608" w:rsidRDefault="003A3608" w:rsidP="00A82609">
      <w:pPr>
        <w:jc w:val="both"/>
      </w:pPr>
    </w:p>
    <w:p w:rsidR="004C3C31" w:rsidRDefault="004C3C31" w:rsidP="00A82609">
      <w:pPr>
        <w:pStyle w:val="Prrafodelista"/>
        <w:numPr>
          <w:ilvl w:val="0"/>
          <w:numId w:val="19"/>
        </w:numPr>
        <w:jc w:val="both"/>
      </w:pPr>
      <w:r>
        <w:t xml:space="preserve">Don Perico le </w:t>
      </w:r>
      <w:r w:rsidR="00261650">
        <w:t xml:space="preserve"> ofreció ahora comprarle toda la mermelada que pueda producir doña Juanita al mismo precio hasta un máximo de 5 000 Kg por temporada. Entusiasmada por el nuevo ofrecimiento, doña Juanita pidió ayuda a su vecina para realizar el excedente de la mermelada.</w:t>
      </w:r>
      <w:r w:rsidR="00C51F1C">
        <w:t xml:space="preserve"> Su vecina dice que acepta</w:t>
      </w:r>
      <w:r w:rsidR="006E2E14">
        <w:t xml:space="preserve"> siempre y cuando le pague $ 0.1 por cada bolsa de mermelada que se produzca sobre los 1 000 Kg actuales. Las máquinas permiten llegar a esa producción con un costo adicional de $ 3 000. En éstas condiciones, determine la rentabilidad marginal y haga una recomendación para doña Juanita.</w:t>
      </w:r>
    </w:p>
    <w:p w:rsidR="00FE51B8" w:rsidRDefault="00FE51B8" w:rsidP="00FE51B8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761"/>
        <w:gridCol w:w="2052"/>
        <w:gridCol w:w="1950"/>
        <w:gridCol w:w="1456"/>
        <w:gridCol w:w="620"/>
        <w:gridCol w:w="624"/>
        <w:gridCol w:w="1019"/>
      </w:tblGrid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Flujo de Caja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Ingresos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Egresos materia prima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Egresos ayuda vecina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Egresos Totales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-7000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VAN=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 xml:space="preserve">$ 9.175,77 </w:t>
            </w: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b/>
                <w:bCs/>
                <w:color w:val="2F2B20"/>
                <w:lang w:eastAsia="es-EC"/>
              </w:rPr>
              <w:t>TIR=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27%</w:t>
            </w: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  <w:tr w:rsidR="00FE51B8" w:rsidRPr="00FE51B8" w:rsidTr="00FE51B8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8000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4500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6100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  <w:r w:rsidRPr="00FE51B8">
              <w:rPr>
                <w:rFonts w:ascii="Calibri" w:eastAsia="Times New Roman" w:hAnsi="Calibri" w:cs="Times New Roman"/>
                <w:color w:val="2F2B20"/>
                <w:lang w:eastAsia="es-EC"/>
              </w:rPr>
              <w:t>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1B8" w:rsidRPr="00FE51B8" w:rsidRDefault="00FE51B8" w:rsidP="00FE51B8">
            <w:pPr>
              <w:spacing w:after="0" w:line="240" w:lineRule="auto"/>
              <w:rPr>
                <w:rFonts w:ascii="Calibri" w:eastAsia="Times New Roman" w:hAnsi="Calibri" w:cs="Times New Roman"/>
                <w:color w:val="2F2B20"/>
                <w:lang w:eastAsia="es-EC"/>
              </w:rPr>
            </w:pPr>
          </w:p>
        </w:tc>
      </w:tr>
    </w:tbl>
    <w:p w:rsidR="00FE51B8" w:rsidRDefault="00FE51B8" w:rsidP="00FE51B8">
      <w:pPr>
        <w:jc w:val="both"/>
      </w:pPr>
    </w:p>
    <w:p w:rsidR="00FE51B8" w:rsidRDefault="00FE51B8" w:rsidP="00FE51B8">
      <w:pPr>
        <w:jc w:val="both"/>
      </w:pPr>
      <w:r>
        <w:t xml:space="preserve">A doña Juanita le conviene realizar </w:t>
      </w:r>
      <w:r w:rsidR="007F050B">
        <w:t>la inversión con esta condición ya que el valor presente neto es positivo, lo que indica que el proyecto es rentable.</w:t>
      </w:r>
    </w:p>
    <w:p w:rsidR="00773F17" w:rsidRDefault="00773F17" w:rsidP="00FE51B8">
      <w:pPr>
        <w:jc w:val="both"/>
      </w:pPr>
    </w:p>
    <w:p w:rsidR="00773F17" w:rsidRDefault="00773F17" w:rsidP="00FE51B8">
      <w:pPr>
        <w:jc w:val="both"/>
      </w:pPr>
    </w:p>
    <w:sectPr w:rsidR="00773F17" w:rsidSect="007619BC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4F" w:rsidRDefault="002F244F" w:rsidP="00BC0614">
      <w:pPr>
        <w:spacing w:after="0" w:line="240" w:lineRule="auto"/>
      </w:pPr>
      <w:r>
        <w:separator/>
      </w:r>
    </w:p>
  </w:endnote>
  <w:endnote w:type="continuationSeparator" w:id="0">
    <w:p w:rsidR="002F244F" w:rsidRDefault="002F244F" w:rsidP="00BC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4F" w:rsidRDefault="002F244F" w:rsidP="00BC0614">
      <w:pPr>
        <w:spacing w:after="0" w:line="240" w:lineRule="auto"/>
      </w:pPr>
      <w:r>
        <w:separator/>
      </w:r>
    </w:p>
  </w:footnote>
  <w:footnote w:type="continuationSeparator" w:id="0">
    <w:p w:rsidR="002F244F" w:rsidRDefault="002F244F" w:rsidP="00BC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4" w:rsidRDefault="00BC061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4965091</wp:posOffset>
          </wp:positionH>
          <wp:positionV relativeFrom="paragraph">
            <wp:posOffset>-114080</wp:posOffset>
          </wp:positionV>
          <wp:extent cx="1388745" cy="807085"/>
          <wp:effectExtent l="0" t="0" r="1905" b="0"/>
          <wp:wrapNone/>
          <wp:docPr id="1" name="Imagen 1" descr="http://www.uce.edu.ec/documents/64931/85337/LOGO_EPN.jpg?t=1366671508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e.edu.ec/documents/64931/85337/LOGO_EPN.jpg?t=136667150856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EPN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BA5"/>
    <w:multiLevelType w:val="hybridMultilevel"/>
    <w:tmpl w:val="DB3C0A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A60CA"/>
    <w:multiLevelType w:val="multilevel"/>
    <w:tmpl w:val="A6187EE8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1735"/>
    <w:rsid w:val="00047D71"/>
    <w:rsid w:val="000510FA"/>
    <w:rsid w:val="000769F7"/>
    <w:rsid w:val="000804AD"/>
    <w:rsid w:val="00083C3E"/>
    <w:rsid w:val="000A6DA7"/>
    <w:rsid w:val="0017437B"/>
    <w:rsid w:val="00261650"/>
    <w:rsid w:val="002657F0"/>
    <w:rsid w:val="0028107F"/>
    <w:rsid w:val="002E229A"/>
    <w:rsid w:val="002F244F"/>
    <w:rsid w:val="00300C7A"/>
    <w:rsid w:val="003A3608"/>
    <w:rsid w:val="003D41A3"/>
    <w:rsid w:val="004C3C31"/>
    <w:rsid w:val="004C6210"/>
    <w:rsid w:val="00513FF6"/>
    <w:rsid w:val="00557F5A"/>
    <w:rsid w:val="005A1842"/>
    <w:rsid w:val="005E356E"/>
    <w:rsid w:val="00683C13"/>
    <w:rsid w:val="006E2E14"/>
    <w:rsid w:val="006F2D3B"/>
    <w:rsid w:val="00737050"/>
    <w:rsid w:val="007619BC"/>
    <w:rsid w:val="00773786"/>
    <w:rsid w:val="00773F17"/>
    <w:rsid w:val="00796745"/>
    <w:rsid w:val="007F050B"/>
    <w:rsid w:val="008861B4"/>
    <w:rsid w:val="008E2B36"/>
    <w:rsid w:val="00924097"/>
    <w:rsid w:val="00A33D44"/>
    <w:rsid w:val="00A82609"/>
    <w:rsid w:val="00AE3CB3"/>
    <w:rsid w:val="00B82A2D"/>
    <w:rsid w:val="00B847FB"/>
    <w:rsid w:val="00BC0614"/>
    <w:rsid w:val="00BF1CDD"/>
    <w:rsid w:val="00C12160"/>
    <w:rsid w:val="00C255AB"/>
    <w:rsid w:val="00C51F1C"/>
    <w:rsid w:val="00C53909"/>
    <w:rsid w:val="00CB0C4A"/>
    <w:rsid w:val="00CC728C"/>
    <w:rsid w:val="00D21735"/>
    <w:rsid w:val="00D76CE8"/>
    <w:rsid w:val="00E16CF7"/>
    <w:rsid w:val="00F576D9"/>
    <w:rsid w:val="00FE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17437B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37B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437B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437B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437B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437B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437B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437B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4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4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4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4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4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4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4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4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F2D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D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14"/>
  </w:style>
  <w:style w:type="paragraph" w:styleId="Piedepgina">
    <w:name w:val="footer"/>
    <w:basedOn w:val="Normal"/>
    <w:link w:val="PiedepginaCar"/>
    <w:uiPriority w:val="99"/>
    <w:unhideWhenUsed/>
    <w:rsid w:val="00BC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17437B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37B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437B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437B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437B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437B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437B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437B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4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4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4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4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4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4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4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4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F2D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D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14"/>
  </w:style>
  <w:style w:type="paragraph" w:styleId="Piedepgina">
    <w:name w:val="footer"/>
    <w:basedOn w:val="Normal"/>
    <w:link w:val="PiedepginaCar"/>
    <w:uiPriority w:val="99"/>
    <w:unhideWhenUsed/>
    <w:rsid w:val="00BC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luis</cp:lastModifiedBy>
  <cp:revision>2</cp:revision>
  <dcterms:created xsi:type="dcterms:W3CDTF">2014-11-23T16:52:00Z</dcterms:created>
  <dcterms:modified xsi:type="dcterms:W3CDTF">2014-11-23T16:52:00Z</dcterms:modified>
</cp:coreProperties>
</file>